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D54A8" w14:textId="71AE6069" w:rsidR="008D55BE" w:rsidRPr="003C6750" w:rsidRDefault="003C6750" w:rsidP="003C6750">
      <w:hyperlink r:id="rId4" w:tgtFrame="_blank" w:history="1">
        <w:r w:rsidRPr="003C6750">
          <w:rPr>
            <w:rStyle w:val="Collegamentoipertestuale"/>
          </w:rPr>
          <w:t>Mod</w:t>
        </w:r>
        <w:r w:rsidRPr="003C6750">
          <w:rPr>
            <w:rStyle w:val="Collegamentoipertestuale"/>
          </w:rPr>
          <w:t>i</w:t>
        </w:r>
        <w:r w:rsidRPr="003C6750">
          <w:rPr>
            <w:rStyle w:val="Collegamentoipertestuale"/>
          </w:rPr>
          <w:t>fiche al decreto del Presidente della Repubblica 16 aprile 2013, n. 62 (GU Serie Generale n.150 del 29-06-2023)</w:t>
        </w:r>
      </w:hyperlink>
      <w:r w:rsidRPr="003C6750">
        <w:t> – </w:t>
      </w:r>
      <w:r w:rsidRPr="003C6750">
        <w:rPr>
          <w:i/>
          <w:iCs/>
        </w:rPr>
        <w:t>Entrata in vigore del provvedimento: 14/07/2023</w:t>
      </w:r>
    </w:p>
    <w:sectPr w:rsidR="008D55BE" w:rsidRPr="003C67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49"/>
    <w:rsid w:val="00126F3E"/>
    <w:rsid w:val="0038403E"/>
    <w:rsid w:val="003C6750"/>
    <w:rsid w:val="00452249"/>
    <w:rsid w:val="00514A87"/>
    <w:rsid w:val="0078241A"/>
    <w:rsid w:val="008D55BE"/>
    <w:rsid w:val="00AF6982"/>
    <w:rsid w:val="00D1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665E50"/>
  <w15:chartTrackingRefBased/>
  <w15:docId w15:val="{5764F6EA-CB1C-437F-9D98-50767D30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C675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675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C67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zzettaufficiale.it/eli/id/2023/06/29/23G00092/s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Dispositivo I.C. Bagnolini</dc:creator>
  <cp:keywords/>
  <dc:description/>
  <cp:lastModifiedBy>Dispositivo I.C. Bagnolini</cp:lastModifiedBy>
  <cp:revision>2</cp:revision>
  <dcterms:created xsi:type="dcterms:W3CDTF">2024-04-19T05:01:00Z</dcterms:created>
  <dcterms:modified xsi:type="dcterms:W3CDTF">2024-04-19T05:01:00Z</dcterms:modified>
</cp:coreProperties>
</file>